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Panel Proposal: “Methodological Challenges and Stigma by Proxy: Researching Sex Work in Repressive Policy Contexts”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Abstract:</w:t>
      </w:r>
    </w:p>
    <w:p w:rsidR="00000000" w:rsidDel="00000000" w:rsidP="00000000" w:rsidRDefault="00000000" w:rsidRPr="00000000" w14:paraId="00000004">
      <w:pPr>
        <w:rPr/>
      </w:pPr>
      <w:r w:rsidDel="00000000" w:rsidR="00000000" w:rsidRPr="00000000">
        <w:rPr>
          <w:rtl w:val="0"/>
        </w:rPr>
        <w:t xml:space="preserve">This panel critically examines the methodological challenges, ethical dilemmas, and epistemological implications of researching sex work in contexts with repressive prostitution policies, such as Sweden. By centering the lived experiences of researchers and participants, we highlight how structural injustices, legal frameworks, and societal stigmas shape the research process. A recurring theme is the phenomenon of “stigma by proxy,” where researchers are indirectly stigmatized or face institutional barriers due to their engagement with marginalized communities. This panel brings together scholars from diverse disciplinary backgrounds to explore the intersection of methodological challenges and the political stakes of knowledge production on sex work.</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Proposed Themes and Objectives:</w:t>
      </w:r>
    </w:p>
    <w:p w:rsidR="00000000" w:rsidDel="00000000" w:rsidP="00000000" w:rsidRDefault="00000000" w:rsidRPr="00000000" w14:paraId="00000007">
      <w:pPr>
        <w:rPr/>
      </w:pPr>
      <w:r w:rsidDel="00000000" w:rsidR="00000000" w:rsidRPr="00000000">
        <w:rPr>
          <w:rtl w:val="0"/>
        </w:rPr>
        <w:t xml:space="preserve">1. Methodological Challenges:</w:t>
      </w:r>
    </w:p>
    <w:p w:rsidR="00000000" w:rsidDel="00000000" w:rsidP="00000000" w:rsidRDefault="00000000" w:rsidRPr="00000000" w14:paraId="00000008">
      <w:pPr>
        <w:rPr/>
      </w:pPr>
      <w:r w:rsidDel="00000000" w:rsidR="00000000" w:rsidRPr="00000000">
        <w:rPr>
          <w:rtl w:val="0"/>
        </w:rPr>
        <w:t xml:space="preserve">• Navigating access to criminalized or marginalized populations in contexts of criminalized sex work.</w:t>
      </w:r>
    </w:p>
    <w:p w:rsidR="00000000" w:rsidDel="00000000" w:rsidP="00000000" w:rsidRDefault="00000000" w:rsidRPr="00000000" w14:paraId="00000009">
      <w:pPr>
        <w:rPr/>
      </w:pPr>
      <w:r w:rsidDel="00000000" w:rsidR="00000000" w:rsidRPr="00000000">
        <w:rPr>
          <w:rtl w:val="0"/>
        </w:rPr>
        <w:t xml:space="preserve">• Ethical dilemmas in ensuring participant safety, consent, and anonymity.</w:t>
      </w:r>
    </w:p>
    <w:p w:rsidR="00000000" w:rsidDel="00000000" w:rsidP="00000000" w:rsidRDefault="00000000" w:rsidRPr="00000000" w14:paraId="0000000A">
      <w:pPr>
        <w:rPr/>
      </w:pPr>
      <w:sdt>
        <w:sdtPr>
          <w:tag w:val="goog_rdk_0"/>
        </w:sdtPr>
        <w:sdtContent>
          <w:commentRangeStart w:id="0"/>
        </w:sdtContent>
      </w:sdt>
      <w:r w:rsidDel="00000000" w:rsidR="00000000" w:rsidRPr="00000000">
        <w:rPr>
          <w:rtl w:val="0"/>
        </w:rPr>
        <w:t xml:space="preserve">• Balancing advocacy with scholarly objectivity </w:t>
      </w:r>
      <w:commentRangeEnd w:id="0"/>
      <w:r w:rsidDel="00000000" w:rsidR="00000000" w:rsidRPr="00000000">
        <w:commentReference w:id="0"/>
      </w:r>
      <w:r w:rsidDel="00000000" w:rsidR="00000000" w:rsidRPr="00000000">
        <w:rPr>
          <w:rtl w:val="0"/>
        </w:rPr>
        <w:t xml:space="preserve">in politically charged environments.</w:t>
      </w:r>
    </w:p>
    <w:p w:rsidR="00000000" w:rsidDel="00000000" w:rsidP="00000000" w:rsidRDefault="00000000" w:rsidRPr="00000000" w14:paraId="0000000B">
      <w:pPr>
        <w:rPr/>
      </w:pPr>
      <w:r w:rsidDel="00000000" w:rsidR="00000000" w:rsidRPr="00000000">
        <w:rPr>
          <w:rtl w:val="0"/>
        </w:rPr>
        <w:t xml:space="preserve">2. Implications for Knowledge Production:</w:t>
      </w:r>
    </w:p>
    <w:p w:rsidR="00000000" w:rsidDel="00000000" w:rsidP="00000000" w:rsidRDefault="00000000" w:rsidRPr="00000000" w14:paraId="0000000C">
      <w:pPr>
        <w:rPr/>
      </w:pPr>
      <w:r w:rsidDel="00000000" w:rsidR="00000000" w:rsidRPr="00000000">
        <w:rPr>
          <w:rtl w:val="0"/>
        </w:rPr>
        <w:t xml:space="preserve">• </w:t>
      </w:r>
      <w:sdt>
        <w:sdtPr>
          <w:tag w:val="goog_rdk_1"/>
        </w:sdtPr>
        <w:sdtContent>
          <w:commentRangeStart w:id="1"/>
        </w:sdtContent>
      </w:sdt>
      <w:r w:rsidDel="00000000" w:rsidR="00000000" w:rsidRPr="00000000">
        <w:rPr>
          <w:rtl w:val="0"/>
        </w:rPr>
        <w:t xml:space="preserve">The impact of repressive prostitution policies on the availability and reliability of data</w:t>
      </w:r>
      <w:commentRangeEnd w:id="1"/>
      <w:r w:rsidDel="00000000" w:rsidR="00000000" w:rsidRPr="00000000">
        <w:commentReference w:id="1"/>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 The role of cultural and legal narratives in shaping research findings and dissemination.</w:t>
      </w:r>
    </w:p>
    <w:p w:rsidR="00000000" w:rsidDel="00000000" w:rsidP="00000000" w:rsidRDefault="00000000" w:rsidRPr="00000000" w14:paraId="0000000E">
      <w:pPr>
        <w:rPr/>
      </w:pPr>
      <w:r w:rsidDel="00000000" w:rsidR="00000000" w:rsidRPr="00000000">
        <w:rPr>
          <w:rtl w:val="0"/>
        </w:rPr>
        <w:t xml:space="preserve">• Addressing gaps and biases in existing scholarship on sex work and injustice.</w:t>
      </w:r>
    </w:p>
    <w:p w:rsidR="00000000" w:rsidDel="00000000" w:rsidP="00000000" w:rsidRDefault="00000000" w:rsidRPr="00000000" w14:paraId="0000000F">
      <w:pPr>
        <w:rPr/>
      </w:pPr>
      <w:r w:rsidDel="00000000" w:rsidR="00000000" w:rsidRPr="00000000">
        <w:rPr>
          <w:rtl w:val="0"/>
        </w:rPr>
        <w:t xml:space="preserve">3. Stigma by Proxy:</w:t>
      </w:r>
    </w:p>
    <w:p w:rsidR="00000000" w:rsidDel="00000000" w:rsidP="00000000" w:rsidRDefault="00000000" w:rsidRPr="00000000" w14:paraId="00000010">
      <w:pPr>
        <w:rPr/>
      </w:pPr>
      <w:r w:rsidDel="00000000" w:rsidR="00000000" w:rsidRPr="00000000">
        <w:rPr>
          <w:rtl w:val="0"/>
        </w:rPr>
        <w:t xml:space="preserve">• </w:t>
      </w:r>
      <w:sdt>
        <w:sdtPr>
          <w:tag w:val="goog_rdk_2"/>
        </w:sdtPr>
        <w:sdtContent>
          <w:commentRangeStart w:id="2"/>
        </w:sdtContent>
      </w:sdt>
      <w:r w:rsidDel="00000000" w:rsidR="00000000" w:rsidRPr="00000000">
        <w:rPr>
          <w:rtl w:val="0"/>
        </w:rPr>
        <w:t xml:space="preserve">Researchers’ experiences of institutional skepticism, funding barriers, or professional ostracism due to their work.</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Strategies for managing stigma and negotiating credibility in the academic and policy realms.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Panel Chair and Format:</w:t>
      </w:r>
    </w:p>
    <w:p w:rsidR="00000000" w:rsidDel="00000000" w:rsidP="00000000" w:rsidRDefault="00000000" w:rsidRPr="00000000" w14:paraId="00000014">
      <w:pPr>
        <w:rPr/>
      </w:pPr>
      <w:r w:rsidDel="00000000" w:rsidR="00000000" w:rsidRPr="00000000">
        <w:rPr>
          <w:rtl w:val="0"/>
        </w:rPr>
        <w:t xml:space="preserve">The panel will be chaired by [Insert Name], who has extensive experience in sex work research. The session will include a moderated discussion to foster dialogue between panelists and the audience, focusing on strategies for overcoming research barriers.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Significance:</w:t>
      </w:r>
    </w:p>
    <w:p w:rsidR="00000000" w:rsidDel="00000000" w:rsidP="00000000" w:rsidRDefault="00000000" w:rsidRPr="00000000" w14:paraId="00000017">
      <w:pPr>
        <w:rPr/>
      </w:pPr>
      <w:r w:rsidDel="00000000" w:rsidR="00000000" w:rsidRPr="00000000">
        <w:rPr>
          <w:rtl w:val="0"/>
        </w:rPr>
        <w:t xml:space="preserve">This panel will contribute to critical discussions about the intersections of law, stigma, and methodology in sex work research. It aims to bridge the gap between scholarly inquiry and advocacy, fostering a more inclusive and ethical approach to studying marginalized communities.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8" w:w="11906"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I" w:id="2" w:date="2025-01-30T19:03:26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this phenomenon of institutional ethical consideration always works against the researcher wherever she is positioned. If you are a sw, please explain in your ethical delimitations how you will overcome this "obstacle" of working with your community. If you are not a sw, please explain this "obstacle" of how you will work with the community that you are not a part of it. You are always "guilty by proxy", and then you argue with the same narrative of putting both strengths and weaknesses equally in order to be "objective".</w:t>
      </w:r>
    </w:p>
  </w:comment>
  <w:comment w:author="I" w:id="1" w:date="2025-01-30T18:57:25Z">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 discrepancy between international and national data on PTSD diagnoses among sex workers depending if we are talking about criminalized or other type of context.</w:t>
      </w:r>
    </w:p>
  </w:comment>
  <w:comment w:author="I" w:id="0" w:date="2025-01-30T18:56:06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a framework where objectivity means being in between, not being pro or against repressive policy context vs. objectivity as the responsibility of the scholar to enter advocacy if that is an ethical position to be once the scholar considered empirical and research findings.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1A" w15:done="0"/>
  <w15:commentEx w15:paraId="0000001B" w15:done="0"/>
  <w15:commentEx w15:paraId="0000001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Pr>
      <w:lang w:val="en-US"/>
    </w:rPr>
  </w:style>
  <w:style w:type="paragraph" w:styleId="Rubrik1">
    <w:name w:val="heading 1"/>
    <w:basedOn w:val="Normal"/>
    <w:next w:val="Normal"/>
    <w:link w:val="Rubrik1Char"/>
    <w:uiPriority w:val="9"/>
    <w:qFormat w:val="1"/>
    <w:rsid w:val="007C417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Rubrik2">
    <w:name w:val="heading 2"/>
    <w:basedOn w:val="Normal"/>
    <w:next w:val="Normal"/>
    <w:link w:val="Rubrik2Char"/>
    <w:uiPriority w:val="9"/>
    <w:semiHidden w:val="1"/>
    <w:unhideWhenUsed w:val="1"/>
    <w:qFormat w:val="1"/>
    <w:rsid w:val="007C417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Rubrik3">
    <w:name w:val="heading 3"/>
    <w:basedOn w:val="Normal"/>
    <w:next w:val="Normal"/>
    <w:link w:val="Rubrik3Char"/>
    <w:uiPriority w:val="9"/>
    <w:semiHidden w:val="1"/>
    <w:unhideWhenUsed w:val="1"/>
    <w:qFormat w:val="1"/>
    <w:rsid w:val="007C4177"/>
    <w:pPr>
      <w:keepNext w:val="1"/>
      <w:keepLines w:val="1"/>
      <w:spacing w:after="80" w:before="160"/>
      <w:outlineLvl w:val="2"/>
    </w:pPr>
    <w:rPr>
      <w:rFonts w:cstheme="majorBidi" w:eastAsiaTheme="majorEastAsia"/>
      <w:color w:val="0f4761" w:themeColor="accent1" w:themeShade="0000BF"/>
      <w:sz w:val="28"/>
      <w:szCs w:val="28"/>
    </w:rPr>
  </w:style>
  <w:style w:type="paragraph" w:styleId="Rubrik4">
    <w:name w:val="heading 4"/>
    <w:basedOn w:val="Normal"/>
    <w:next w:val="Normal"/>
    <w:link w:val="Rubrik4Char"/>
    <w:uiPriority w:val="9"/>
    <w:semiHidden w:val="1"/>
    <w:unhideWhenUsed w:val="1"/>
    <w:qFormat w:val="1"/>
    <w:rsid w:val="007C4177"/>
    <w:pPr>
      <w:keepNext w:val="1"/>
      <w:keepLines w:val="1"/>
      <w:spacing w:after="40" w:before="80"/>
      <w:outlineLvl w:val="3"/>
    </w:pPr>
    <w:rPr>
      <w:rFonts w:cstheme="majorBidi" w:eastAsiaTheme="majorEastAsia"/>
      <w:i w:val="1"/>
      <w:iCs w:val="1"/>
      <w:color w:val="0f4761" w:themeColor="accent1" w:themeShade="0000BF"/>
    </w:rPr>
  </w:style>
  <w:style w:type="paragraph" w:styleId="Rubrik5">
    <w:name w:val="heading 5"/>
    <w:basedOn w:val="Normal"/>
    <w:next w:val="Normal"/>
    <w:link w:val="Rubrik5Char"/>
    <w:uiPriority w:val="9"/>
    <w:semiHidden w:val="1"/>
    <w:unhideWhenUsed w:val="1"/>
    <w:qFormat w:val="1"/>
    <w:rsid w:val="007C4177"/>
    <w:pPr>
      <w:keepNext w:val="1"/>
      <w:keepLines w:val="1"/>
      <w:spacing w:after="40" w:before="80"/>
      <w:outlineLvl w:val="4"/>
    </w:pPr>
    <w:rPr>
      <w:rFonts w:cstheme="majorBidi" w:eastAsiaTheme="majorEastAsia"/>
      <w:color w:val="0f4761" w:themeColor="accent1" w:themeShade="0000BF"/>
    </w:rPr>
  </w:style>
  <w:style w:type="paragraph" w:styleId="Rubrik6">
    <w:name w:val="heading 6"/>
    <w:basedOn w:val="Normal"/>
    <w:next w:val="Normal"/>
    <w:link w:val="Rubrik6Char"/>
    <w:uiPriority w:val="9"/>
    <w:semiHidden w:val="1"/>
    <w:unhideWhenUsed w:val="1"/>
    <w:qFormat w:val="1"/>
    <w:rsid w:val="007C4177"/>
    <w:pPr>
      <w:keepNext w:val="1"/>
      <w:keepLines w:val="1"/>
      <w:spacing w:before="40"/>
      <w:outlineLvl w:val="5"/>
    </w:pPr>
    <w:rPr>
      <w:rFonts w:cstheme="majorBidi" w:eastAsiaTheme="majorEastAsia"/>
      <w:i w:val="1"/>
      <w:iCs w:val="1"/>
      <w:color w:val="595959" w:themeColor="text1" w:themeTint="0000A6"/>
    </w:rPr>
  </w:style>
  <w:style w:type="paragraph" w:styleId="Rubrik7">
    <w:name w:val="heading 7"/>
    <w:basedOn w:val="Normal"/>
    <w:next w:val="Normal"/>
    <w:link w:val="Rubrik7Char"/>
    <w:uiPriority w:val="9"/>
    <w:semiHidden w:val="1"/>
    <w:unhideWhenUsed w:val="1"/>
    <w:qFormat w:val="1"/>
    <w:rsid w:val="007C4177"/>
    <w:pPr>
      <w:keepNext w:val="1"/>
      <w:keepLines w:val="1"/>
      <w:spacing w:before="40"/>
      <w:outlineLvl w:val="6"/>
    </w:pPr>
    <w:rPr>
      <w:rFonts w:cstheme="majorBidi" w:eastAsiaTheme="majorEastAsia"/>
      <w:color w:val="595959" w:themeColor="text1" w:themeTint="0000A6"/>
    </w:rPr>
  </w:style>
  <w:style w:type="paragraph" w:styleId="Rubrik8">
    <w:name w:val="heading 8"/>
    <w:basedOn w:val="Normal"/>
    <w:next w:val="Normal"/>
    <w:link w:val="Rubrik8Char"/>
    <w:uiPriority w:val="9"/>
    <w:semiHidden w:val="1"/>
    <w:unhideWhenUsed w:val="1"/>
    <w:qFormat w:val="1"/>
    <w:rsid w:val="007C4177"/>
    <w:pPr>
      <w:keepNext w:val="1"/>
      <w:keepLines w:val="1"/>
      <w:outlineLvl w:val="7"/>
    </w:pPr>
    <w:rPr>
      <w:rFonts w:cstheme="majorBidi" w:eastAsiaTheme="majorEastAsia"/>
      <w:i w:val="1"/>
      <w:iCs w:val="1"/>
      <w:color w:val="272727" w:themeColor="text1" w:themeTint="0000D8"/>
    </w:rPr>
  </w:style>
  <w:style w:type="paragraph" w:styleId="Rubrik9">
    <w:name w:val="heading 9"/>
    <w:basedOn w:val="Normal"/>
    <w:next w:val="Normal"/>
    <w:link w:val="Rubrik9Char"/>
    <w:uiPriority w:val="9"/>
    <w:semiHidden w:val="1"/>
    <w:unhideWhenUsed w:val="1"/>
    <w:qFormat w:val="1"/>
    <w:rsid w:val="007C4177"/>
    <w:pPr>
      <w:keepNext w:val="1"/>
      <w:keepLines w:val="1"/>
      <w:outlineLvl w:val="8"/>
    </w:pPr>
    <w:rPr>
      <w:rFonts w:cstheme="majorBidi" w:eastAsiaTheme="majorEastAsia"/>
      <w:color w:val="272727" w:themeColor="text1" w:themeTint="0000D8"/>
    </w:rPr>
  </w:style>
  <w:style w:type="character" w:styleId="Standardstycketeckensnitt" w:default="1">
    <w:name w:val="Default Paragraph Font"/>
    <w:uiPriority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1Char" w:customStyle="1">
    <w:name w:val="Rubrik 1 Char"/>
    <w:basedOn w:val="Standardstycketeckensnitt"/>
    <w:link w:val="Rubrik1"/>
    <w:uiPriority w:val="9"/>
    <w:rsid w:val="007C4177"/>
    <w:rPr>
      <w:rFonts w:asciiTheme="majorHAnsi" w:cstheme="majorBidi" w:eastAsiaTheme="majorEastAsia" w:hAnsiTheme="majorHAnsi"/>
      <w:color w:val="0f4761" w:themeColor="accent1" w:themeShade="0000BF"/>
      <w:sz w:val="40"/>
      <w:szCs w:val="40"/>
      <w:lang w:val="en-US"/>
    </w:rPr>
  </w:style>
  <w:style w:type="character" w:styleId="Rubrik2Char" w:customStyle="1">
    <w:name w:val="Rubrik 2 Char"/>
    <w:basedOn w:val="Standardstycketeckensnitt"/>
    <w:link w:val="Rubrik2"/>
    <w:uiPriority w:val="9"/>
    <w:semiHidden w:val="1"/>
    <w:rsid w:val="007C4177"/>
    <w:rPr>
      <w:rFonts w:asciiTheme="majorHAnsi" w:cstheme="majorBidi" w:eastAsiaTheme="majorEastAsia" w:hAnsiTheme="majorHAnsi"/>
      <w:color w:val="0f4761" w:themeColor="accent1" w:themeShade="0000BF"/>
      <w:sz w:val="32"/>
      <w:szCs w:val="32"/>
      <w:lang w:val="en-US"/>
    </w:rPr>
  </w:style>
  <w:style w:type="character" w:styleId="Rubrik3Char" w:customStyle="1">
    <w:name w:val="Rubrik 3 Char"/>
    <w:basedOn w:val="Standardstycketeckensnitt"/>
    <w:link w:val="Rubrik3"/>
    <w:uiPriority w:val="9"/>
    <w:semiHidden w:val="1"/>
    <w:rsid w:val="007C4177"/>
    <w:rPr>
      <w:rFonts w:cstheme="majorBidi" w:eastAsiaTheme="majorEastAsia"/>
      <w:color w:val="0f4761" w:themeColor="accent1" w:themeShade="0000BF"/>
      <w:sz w:val="28"/>
      <w:szCs w:val="28"/>
      <w:lang w:val="en-US"/>
    </w:rPr>
  </w:style>
  <w:style w:type="character" w:styleId="Rubrik4Char" w:customStyle="1">
    <w:name w:val="Rubrik 4 Char"/>
    <w:basedOn w:val="Standardstycketeckensnitt"/>
    <w:link w:val="Rubrik4"/>
    <w:uiPriority w:val="9"/>
    <w:semiHidden w:val="1"/>
    <w:rsid w:val="007C4177"/>
    <w:rPr>
      <w:rFonts w:cstheme="majorBidi" w:eastAsiaTheme="majorEastAsia"/>
      <w:i w:val="1"/>
      <w:iCs w:val="1"/>
      <w:color w:val="0f4761" w:themeColor="accent1" w:themeShade="0000BF"/>
      <w:lang w:val="en-US"/>
    </w:rPr>
  </w:style>
  <w:style w:type="character" w:styleId="Rubrik5Char" w:customStyle="1">
    <w:name w:val="Rubrik 5 Char"/>
    <w:basedOn w:val="Standardstycketeckensnitt"/>
    <w:link w:val="Rubrik5"/>
    <w:uiPriority w:val="9"/>
    <w:semiHidden w:val="1"/>
    <w:rsid w:val="007C4177"/>
    <w:rPr>
      <w:rFonts w:cstheme="majorBidi" w:eastAsiaTheme="majorEastAsia"/>
      <w:color w:val="0f4761" w:themeColor="accent1" w:themeShade="0000BF"/>
      <w:lang w:val="en-US"/>
    </w:rPr>
  </w:style>
  <w:style w:type="character" w:styleId="Rubrik6Char" w:customStyle="1">
    <w:name w:val="Rubrik 6 Char"/>
    <w:basedOn w:val="Standardstycketeckensnitt"/>
    <w:link w:val="Rubrik6"/>
    <w:uiPriority w:val="9"/>
    <w:semiHidden w:val="1"/>
    <w:rsid w:val="007C4177"/>
    <w:rPr>
      <w:rFonts w:cstheme="majorBidi" w:eastAsiaTheme="majorEastAsia"/>
      <w:i w:val="1"/>
      <w:iCs w:val="1"/>
      <w:color w:val="595959" w:themeColor="text1" w:themeTint="0000A6"/>
      <w:lang w:val="en-US"/>
    </w:rPr>
  </w:style>
  <w:style w:type="character" w:styleId="Rubrik7Char" w:customStyle="1">
    <w:name w:val="Rubrik 7 Char"/>
    <w:basedOn w:val="Standardstycketeckensnitt"/>
    <w:link w:val="Rubrik7"/>
    <w:uiPriority w:val="9"/>
    <w:semiHidden w:val="1"/>
    <w:rsid w:val="007C4177"/>
    <w:rPr>
      <w:rFonts w:cstheme="majorBidi" w:eastAsiaTheme="majorEastAsia"/>
      <w:color w:val="595959" w:themeColor="text1" w:themeTint="0000A6"/>
      <w:lang w:val="en-US"/>
    </w:rPr>
  </w:style>
  <w:style w:type="character" w:styleId="Rubrik8Char" w:customStyle="1">
    <w:name w:val="Rubrik 8 Char"/>
    <w:basedOn w:val="Standardstycketeckensnitt"/>
    <w:link w:val="Rubrik8"/>
    <w:uiPriority w:val="9"/>
    <w:semiHidden w:val="1"/>
    <w:rsid w:val="007C4177"/>
    <w:rPr>
      <w:rFonts w:cstheme="majorBidi" w:eastAsiaTheme="majorEastAsia"/>
      <w:i w:val="1"/>
      <w:iCs w:val="1"/>
      <w:color w:val="272727" w:themeColor="text1" w:themeTint="0000D8"/>
      <w:lang w:val="en-US"/>
    </w:rPr>
  </w:style>
  <w:style w:type="character" w:styleId="Rubrik9Char" w:customStyle="1">
    <w:name w:val="Rubrik 9 Char"/>
    <w:basedOn w:val="Standardstycketeckensnitt"/>
    <w:link w:val="Rubrik9"/>
    <w:uiPriority w:val="9"/>
    <w:semiHidden w:val="1"/>
    <w:rsid w:val="007C4177"/>
    <w:rPr>
      <w:rFonts w:cstheme="majorBidi" w:eastAsiaTheme="majorEastAsia"/>
      <w:color w:val="272727" w:themeColor="text1" w:themeTint="0000D8"/>
      <w:lang w:val="en-US"/>
    </w:rPr>
  </w:style>
  <w:style w:type="paragraph" w:styleId="Rubrik">
    <w:name w:val="Title"/>
    <w:basedOn w:val="Normal"/>
    <w:next w:val="Normal"/>
    <w:link w:val="RubrikChar"/>
    <w:uiPriority w:val="10"/>
    <w:qFormat w:val="1"/>
    <w:rsid w:val="007C4177"/>
    <w:pPr>
      <w:spacing w:after="80"/>
      <w:contextualSpacing w:val="1"/>
    </w:pPr>
    <w:rPr>
      <w:rFonts w:asciiTheme="majorHAnsi" w:cstheme="majorBidi" w:eastAsiaTheme="majorEastAsia" w:hAnsiTheme="majorHAnsi"/>
      <w:spacing w:val="-10"/>
      <w:kern w:val="28"/>
      <w:sz w:val="56"/>
      <w:szCs w:val="56"/>
    </w:rPr>
  </w:style>
  <w:style w:type="character" w:styleId="RubrikChar" w:customStyle="1">
    <w:name w:val="Rubrik Char"/>
    <w:basedOn w:val="Standardstycketeckensnitt"/>
    <w:link w:val="Rubrik"/>
    <w:uiPriority w:val="10"/>
    <w:rsid w:val="007C4177"/>
    <w:rPr>
      <w:rFonts w:asciiTheme="majorHAnsi" w:cstheme="majorBidi" w:eastAsiaTheme="majorEastAsia" w:hAnsiTheme="majorHAnsi"/>
      <w:spacing w:val="-10"/>
      <w:kern w:val="28"/>
      <w:sz w:val="56"/>
      <w:szCs w:val="56"/>
      <w:lang w:val="en-US"/>
    </w:rPr>
  </w:style>
  <w:style w:type="paragraph" w:styleId="Underrubrik">
    <w:name w:val="Subtitle"/>
    <w:basedOn w:val="Normal"/>
    <w:next w:val="Normal"/>
    <w:link w:val="UnderrubrikChar"/>
    <w:uiPriority w:val="11"/>
    <w:qFormat w:val="1"/>
    <w:rsid w:val="007C4177"/>
    <w:pPr>
      <w:numPr>
        <w:ilvl w:val="1"/>
      </w:numPr>
      <w:spacing w:after="160"/>
    </w:pPr>
    <w:rPr>
      <w:rFonts w:cstheme="majorBidi" w:eastAsiaTheme="majorEastAsia"/>
      <w:color w:val="595959" w:themeColor="text1" w:themeTint="0000A6"/>
      <w:spacing w:val="15"/>
      <w:sz w:val="28"/>
      <w:szCs w:val="28"/>
    </w:rPr>
  </w:style>
  <w:style w:type="character" w:styleId="UnderrubrikChar" w:customStyle="1">
    <w:name w:val="Underrubrik Char"/>
    <w:basedOn w:val="Standardstycketeckensnitt"/>
    <w:link w:val="Underrubrik"/>
    <w:uiPriority w:val="11"/>
    <w:rsid w:val="007C4177"/>
    <w:rPr>
      <w:rFonts w:cstheme="majorBidi" w:eastAsiaTheme="majorEastAsia"/>
      <w:color w:val="595959" w:themeColor="text1" w:themeTint="0000A6"/>
      <w:spacing w:val="15"/>
      <w:sz w:val="28"/>
      <w:szCs w:val="28"/>
      <w:lang w:val="en-US"/>
    </w:rPr>
  </w:style>
  <w:style w:type="paragraph" w:styleId="Citat">
    <w:name w:val="Quote"/>
    <w:basedOn w:val="Normal"/>
    <w:next w:val="Normal"/>
    <w:link w:val="CitatChar"/>
    <w:uiPriority w:val="29"/>
    <w:qFormat w:val="1"/>
    <w:rsid w:val="007C4177"/>
    <w:pPr>
      <w:spacing w:after="160" w:before="160"/>
      <w:jc w:val="center"/>
    </w:pPr>
    <w:rPr>
      <w:i w:val="1"/>
      <w:iCs w:val="1"/>
      <w:color w:val="404040" w:themeColor="text1" w:themeTint="0000BF"/>
    </w:rPr>
  </w:style>
  <w:style w:type="character" w:styleId="CitatChar" w:customStyle="1">
    <w:name w:val="Citat Char"/>
    <w:basedOn w:val="Standardstycketeckensnitt"/>
    <w:link w:val="Citat"/>
    <w:uiPriority w:val="29"/>
    <w:rsid w:val="007C4177"/>
    <w:rPr>
      <w:i w:val="1"/>
      <w:iCs w:val="1"/>
      <w:color w:val="404040" w:themeColor="text1" w:themeTint="0000BF"/>
      <w:lang w:val="en-US"/>
    </w:rPr>
  </w:style>
  <w:style w:type="paragraph" w:styleId="Liststycke">
    <w:name w:val="List Paragraph"/>
    <w:basedOn w:val="Normal"/>
    <w:uiPriority w:val="34"/>
    <w:qFormat w:val="1"/>
    <w:rsid w:val="007C4177"/>
    <w:pPr>
      <w:ind w:left="720"/>
      <w:contextualSpacing w:val="1"/>
    </w:pPr>
  </w:style>
  <w:style w:type="character" w:styleId="Starkbetoning">
    <w:name w:val="Intense Emphasis"/>
    <w:basedOn w:val="Standardstycketeckensnitt"/>
    <w:uiPriority w:val="21"/>
    <w:qFormat w:val="1"/>
    <w:rsid w:val="007C4177"/>
    <w:rPr>
      <w:i w:val="1"/>
      <w:iCs w:val="1"/>
      <w:color w:val="0f4761" w:themeColor="accent1" w:themeShade="0000BF"/>
    </w:rPr>
  </w:style>
  <w:style w:type="paragraph" w:styleId="Starktcitat">
    <w:name w:val="Intense Quote"/>
    <w:basedOn w:val="Normal"/>
    <w:next w:val="Normal"/>
    <w:link w:val="StarktcitatChar"/>
    <w:uiPriority w:val="30"/>
    <w:qFormat w:val="1"/>
    <w:rsid w:val="007C417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arktcitatChar" w:customStyle="1">
    <w:name w:val="Starkt citat Char"/>
    <w:basedOn w:val="Standardstycketeckensnitt"/>
    <w:link w:val="Starktcitat"/>
    <w:uiPriority w:val="30"/>
    <w:rsid w:val="007C4177"/>
    <w:rPr>
      <w:i w:val="1"/>
      <w:iCs w:val="1"/>
      <w:color w:val="0f4761" w:themeColor="accent1" w:themeShade="0000BF"/>
      <w:lang w:val="en-US"/>
    </w:rPr>
  </w:style>
  <w:style w:type="character" w:styleId="Starkreferens">
    <w:name w:val="Intense Reference"/>
    <w:basedOn w:val="Standardstycketeckensnitt"/>
    <w:uiPriority w:val="32"/>
    <w:qFormat w:val="1"/>
    <w:rsid w:val="007C4177"/>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SGo+JrS19r/Fwf1UpArQ0L1jHQ==">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2025-01-20T07:40:00Z</dcterms:created>
  <dc:creator>Charlotta Holmström</dc:creator>
</cp:coreProperties>
</file>